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hd w:fill="3c3b5c" w:val="clear"/>
        <w:rPr>
          <w:color w:val="ffffff"/>
          <w:sz w:val="68"/>
          <w:szCs w:val="68"/>
        </w:rPr>
      </w:pPr>
      <w:r w:rsidDel="00000000" w:rsidR="00000000" w:rsidRPr="00000000">
        <w:rPr>
          <w:color w:val="ffffff"/>
          <w:sz w:val="68"/>
          <w:szCs w:val="68"/>
          <w:rtl w:val="0"/>
        </w:rPr>
        <w:t xml:space="preserve">Šíření a replikace</w:t>
        <w:br w:type="textWrapping"/>
        <w:t xml:space="preserve">SARS-CoV-2</w:t>
      </w:r>
    </w:p>
    <w:p w:rsidR="00000000" w:rsidDel="00000000" w:rsidP="00000000" w:rsidRDefault="00000000" w:rsidRPr="00000000" w14:paraId="00000003">
      <w:pPr>
        <w:pStyle w:val="Heading3"/>
        <w:shd w:fill="3c3b5c" w:val="clear"/>
        <w:jc w:val="right"/>
        <w:rPr>
          <w:color w:val="ffffff"/>
        </w:rPr>
      </w:pPr>
      <w:r w:rsidDel="00000000" w:rsidR="00000000" w:rsidRPr="00000000">
        <w:rPr>
          <w:color w:val="ffffff"/>
          <w:rtl w:val="0"/>
        </w:rPr>
        <w:t xml:space="preserve">Biologie, 1. ročník (kvinta)</w:t>
        <w:tab/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V lekci se zaměříme na to, jak se viry šíří z hostitele na hostitele, jaké jsou příznaky onemocnění COVID-19 a co se děje s virem po jeho vstupu do těla hostitele – jak napadá buňky a využívá jejich systém pro vlastní replikaci. Na závěr se pokusíme identifikovat častá fake news ve spojitosti s probíhající pandemií.</w:t>
      </w:r>
    </w:p>
    <w:p w:rsidR="00000000" w:rsidDel="00000000" w:rsidP="00000000" w:rsidRDefault="00000000" w:rsidRPr="00000000" w14:paraId="00000007">
      <w:pPr>
        <w:pStyle w:val="Heading3"/>
        <w:rPr/>
      </w:pPr>
      <w:r w:rsidDel="00000000" w:rsidR="00000000" w:rsidRPr="00000000">
        <w:rPr>
          <w:rtl w:val="0"/>
        </w:rPr>
        <w:t xml:space="preserve">Obsah lekce: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Šíření virů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Napojení na buňku lidského těla a replikace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Aktivita na závěr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rPr/>
      </w:pPr>
      <w:r w:rsidDel="00000000" w:rsidR="00000000" w:rsidRPr="00000000">
        <w:rPr>
          <w:rtl w:val="0"/>
        </w:rPr>
        <w:t xml:space="preserve">Klíčová slova:</w:t>
      </w:r>
    </w:p>
    <w:p w:rsidR="00000000" w:rsidDel="00000000" w:rsidP="00000000" w:rsidRDefault="00000000" w:rsidRPr="00000000" w14:paraId="0000000D">
      <w:pPr>
        <w:ind w:firstLine="284"/>
        <w:rPr/>
      </w:pPr>
      <w:r w:rsidDel="00000000" w:rsidR="00000000" w:rsidRPr="00000000">
        <w:rPr>
          <w:rtl w:val="0"/>
        </w:rPr>
        <w:t xml:space="preserve"> virus, koronavirus, replikace, infekce, glykoprotein, absorpce, šíření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Šíření virů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Na začátek si zopakujme důležité obecné informace o přenosu virionů na hostitele: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Virové částice jsou mnohem méně odolné než buňky. Mimo tělo hostitele zpravidla přežívají jen ve vlhkém prostředí. V suchém prostředí viriony hynou (ztrácejí schopnost vyvolat infekci), spolehlivě je hubí vysoké teploty, různé desinfekční látky (alkohol...), často i mráz.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Z jednoho jedince na druhého se nejčastěji šíří: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vodou (nebo vlhkou nečistotou)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tělními tekutinami (sliny, krev, výměšky pohlavních orgánů ap.)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kapénkovou infekcí = vykašlanými mikroskopickými kapénkami hlenu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  <w:t xml:space="preserve">Pro šíření kapénkových infekcí (chřipka, rýma...) je ideální chladné a vlhké počasí s teplotami těsně nad nulou (při vyšších teplotách kapénky rychle vysychají, při nižších teplotách zmrznou).</w:t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  <w:t xml:space="preserve">(Zdroj:http://www.gymh.cz/vyuka/biologie/prehledy/1uvo_5_viry.pdf)</w:t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  <w:t xml:space="preserve">Podívejme se nyní na </w:t>
      </w:r>
      <w:hyperlink r:id="rId7">
        <w:r w:rsidDel="00000000" w:rsidR="00000000" w:rsidRPr="00000000">
          <w:rPr>
            <w:color w:val="3c3b5c"/>
            <w:u w:val="single"/>
            <w:rtl w:val="0"/>
          </w:rPr>
          <w:t xml:space="preserve">gif</w:t>
        </w:r>
      </w:hyperlink>
      <w:r w:rsidDel="00000000" w:rsidR="00000000" w:rsidRPr="00000000">
        <w:rPr>
          <w:rtl w:val="0"/>
        </w:rPr>
        <w:t xml:space="preserve"> ukazující jak rychle a daleko se dostanou kapénky při obyčejném kýchnutí nebo na delší </w:t>
      </w:r>
      <w:hyperlink r:id="rId8">
        <w:r w:rsidDel="00000000" w:rsidR="00000000" w:rsidRPr="00000000">
          <w:rPr>
            <w:color w:val="3c3b5c"/>
            <w:u w:val="single"/>
            <w:rtl w:val="0"/>
          </w:rPr>
          <w:t xml:space="preserve">animované video</w:t>
        </w:r>
      </w:hyperlink>
      <w:r w:rsidDel="00000000" w:rsidR="00000000" w:rsidRPr="00000000">
        <w:rPr>
          <w:rtl w:val="0"/>
        </w:rPr>
        <w:t xml:space="preserve"> o tom, jak se šíří chřipka (pouze v angličtině).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2295144</wp:posOffset>
            </wp:positionH>
            <wp:positionV relativeFrom="paragraph">
              <wp:posOffset>1589506</wp:posOffset>
            </wp:positionV>
            <wp:extent cx="1353312" cy="1353312"/>
            <wp:effectExtent b="0" l="0" r="0" t="0"/>
            <wp:wrapNone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353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/>
        <w:drawing>
          <wp:inline distB="0" distT="0" distL="0" distR="0">
            <wp:extent cx="5943600" cy="3804717"/>
            <wp:effectExtent b="0" l="0" r="0" t="0"/>
            <wp:docPr id="2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-8331" l="0" r="0" t="-54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Jak je to tedy s šířením SARS-CoV-2 a jím způsobenou nemocí COVID-19? Přečtěte si následující informace a odpovězte na otázky níže.</w:t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Covid-19 je vysoce infekční nemoc. Virus je schopen se přenášet z člověka na člověka, šíří se pomocí kapének při kýchání, kašlání, případně tělesném kontaktu. Světová zdravotnická organizace vydala odhad, že hodnota indexu nakažlivosti R0 se může pohybovat někde v rozmezí 1,4–2,5, což je podobné jako u nemoci SARS. Inkubační doba se pohybuje přibližně mezi 1 a 28 dny a i během ní je nemoc infekční. Medián inkubační doby je přibližně 5 dní.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Nemoc má příznaky i průběh velmi podobné jako závažnější chřipka či jiné podobné chřipkové onemocnění. V současnosti jediný možný způsob, jak virus v těle odhalit, je podstoupit PCR testy; při nich se ve vzorcích hlenu z nosohltanu a krku následně hledá RNA shodná s RNA koronaviru SARS-CoV-2.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Jako první se projevuje horečka (přibližně v 90 % případů), velká únava a dušnost. Později se přidá suchý dráždivý kašel, případně bolest svalů a kloubů. Životní funkce přijímaných pacientů jsou obvykle stabilní. Možná je i ztráta čichu (potažmo chuti) zvaná anosmie (v 10 % až 30 % případů) bez ostatních příznaků. Závažnější případy mohou vést k zápalu plic, akutnímu zánětu srdeční svaloviny, selhání orgánů a smrti.</w:t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  <w:t xml:space="preserve">(Zdroj: </w:t>
      </w:r>
      <w:r w:rsidDel="00000000" w:rsidR="00000000" w:rsidRPr="00000000">
        <w:rPr>
          <w:color w:val="3c3b5c"/>
          <w:u w:val="single"/>
          <w:rtl w:val="0"/>
        </w:rPr>
        <w:t xml:space="preserve">https://www.wikiwand.com/cs/Covid-19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9">
      <w:pPr>
        <w:pStyle w:val="Heading3"/>
        <w:rPr/>
      </w:pPr>
      <w:r w:rsidDel="00000000" w:rsidR="00000000" w:rsidRPr="00000000">
        <w:rPr>
          <w:rtl w:val="0"/>
        </w:rPr>
        <w:t xml:space="preserve">Zkusme teď odpovědět na otázky: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Jak se šíří virus SARS-CoV-2?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Může nakažený člověk nemoc šířit před tím, než u nej vypuknou první příznaky?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Jak se testují pacienti pro prokázání nákazy?</w:t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Napojení na buňku lidského těla a replikace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Nyní víme, jak se virus dostane do lidského těla. Co se tam s ním pak děje?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Nejdříve si zopakujme stavbu buňky lidského těla a její mechanismy: otevřete si model “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3c3b5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Živočišná buňka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 a projdete si jeho části. Takto například vypadají zmiňované ribozomy, jejichž funkcí je tvorba proteinů – bílkovin (probíhá na nich tzv. translace, při níž je z řetězce RNA syntetizován polypeptid):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2970217"/>
            <wp:effectExtent b="0" l="0" r="0" t="0"/>
            <wp:docPr descr="A picture containing food, table, cup, sitting&#10;&#10;Description automatically generated" id="29" name="image8.png"/>
            <a:graphic>
              <a:graphicData uri="http://schemas.openxmlformats.org/drawingml/2006/picture">
                <pic:pic>
                  <pic:nvPicPr>
                    <pic:cNvPr descr="A picture containing food, table, cup, sitting&#10;&#10;Description automatically generated" id="0" name="image8.png"/>
                    <pic:cNvPicPr preferRelativeResize="0"/>
                  </pic:nvPicPr>
                  <pic:blipFill>
                    <a:blip r:embed="rId12"/>
                    <a:srcRect b="1115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4857750</wp:posOffset>
            </wp:positionH>
            <wp:positionV relativeFrom="paragraph">
              <wp:posOffset>1898955</wp:posOffset>
            </wp:positionV>
            <wp:extent cx="1080000" cy="1080000"/>
            <wp:effectExtent b="0" l="0" r="0" t="0"/>
            <wp:wrapNone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  <w:rtl w:val="0"/>
        </w:rPr>
        <w:t xml:space="preserve">Otevřete 3D model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Zopakujme si také, jak vypadá model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RNA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 a z čeho se skládá z chemického hlediska: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234966" cy="2642558"/>
            <wp:effectExtent b="0" l="0" r="0" t="0"/>
            <wp:docPr descr="Fireworks in the sky&#10;&#10;Description automatically generated" id="30" name="image4.png"/>
            <a:graphic>
              <a:graphicData uri="http://schemas.openxmlformats.org/drawingml/2006/picture">
                <pic:pic>
                  <pic:nvPicPr>
                    <pic:cNvPr descr="Fireworks in the sky&#10;&#10;Description automatically generated" id="0" name="image4.png"/>
                    <pic:cNvPicPr preferRelativeResize="0"/>
                  </pic:nvPicPr>
                  <pic:blipFill>
                    <a:blip r:embed="rId15"/>
                    <a:srcRect b="12827" l="26132" r="28906" t="21879"/>
                    <a:stretch>
                      <a:fillRect/>
                    </a:stretch>
                  </pic:blipFill>
                  <pic:spPr>
                    <a:xfrm>
                      <a:off x="0" y="0"/>
                      <a:ext cx="3234966" cy="2642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Otevřete 3D model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4864100</wp:posOffset>
            </wp:positionH>
            <wp:positionV relativeFrom="paragraph">
              <wp:posOffset>1573885</wp:posOffset>
            </wp:positionV>
            <wp:extent cx="1079500" cy="1079500"/>
            <wp:effectExtent b="0" l="0" r="0" t="0"/>
            <wp:wrapNone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A nakonec si znovu prohlédněte i </w:t>
      </w:r>
      <w:hyperlink r:id="rId17">
        <w:r w:rsidDel="00000000" w:rsidR="00000000" w:rsidRPr="00000000">
          <w:rPr>
            <w:color w:val="3c3b5c"/>
            <w:u w:val="single"/>
            <w:rtl w:val="0"/>
          </w:rPr>
          <w:t xml:space="preserve">model koronaviru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670039"/>
            <wp:effectExtent b="0" l="0" r="0" t="0"/>
            <wp:docPr descr="A picture containing flower&#10;&#10;Description automatically generated" id="32" name="image7.png"/>
            <a:graphic>
              <a:graphicData uri="http://schemas.openxmlformats.org/drawingml/2006/picture">
                <pic:pic>
                  <pic:nvPicPr>
                    <pic:cNvPr descr="A picture containing flower&#10;&#10;Description automatically generated" id="0" name="image7.png"/>
                    <pic:cNvPicPr preferRelativeResize="0"/>
                  </pic:nvPicPr>
                  <pic:blipFill>
                    <a:blip r:embed="rId18"/>
                    <a:srcRect b="15323" l="0" r="0" t="48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4863600</wp:posOffset>
            </wp:positionH>
            <wp:positionV relativeFrom="paragraph">
              <wp:posOffset>1814168</wp:posOffset>
            </wp:positionV>
            <wp:extent cx="1080000" cy="1080000"/>
            <wp:effectExtent b="0" l="0" r="0" t="0"/>
            <wp:wrapNone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c3b5c"/>
          <w:sz w:val="22"/>
          <w:szCs w:val="22"/>
          <w:u w:val="none"/>
          <w:shd w:fill="auto" w:val="clear"/>
          <w:vertAlign w:val="baseline"/>
          <w:rtl w:val="0"/>
        </w:rPr>
        <w:t xml:space="preserve">Otevřete 3D model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Proklikejte si jednotlivé části modelu a zaměřte se na </w:t>
      </w:r>
      <w:r w:rsidDel="00000000" w:rsidR="00000000" w:rsidRPr="00000000">
        <w:rPr>
          <w:b w:val="1"/>
          <w:rtl w:val="0"/>
        </w:rPr>
        <w:t xml:space="preserve">“špice obalového glykoproteinu (S)”</w:t>
      </w:r>
      <w:r w:rsidDel="00000000" w:rsidR="00000000" w:rsidRPr="00000000">
        <w:rPr>
          <w:rtl w:val="0"/>
        </w:rPr>
        <w:t xml:space="preserve">, protože to je ta část, kterou se virus zachycuje buněk na vnitřním povrchu plic, srdce, ledvin nebo střeva člověka (ale i netopýrů či luskounů) a kudy, </w:t>
      </w:r>
      <w:r w:rsidDel="00000000" w:rsidR="00000000" w:rsidRPr="00000000">
        <w:rPr>
          <w:b w:val="1"/>
          <w:rtl w:val="0"/>
        </w:rPr>
        <w:t xml:space="preserve">pomocí bílkoviny angiotensin konvertázy (ACE-2)</w:t>
      </w:r>
      <w:r w:rsidDel="00000000" w:rsidR="00000000" w:rsidRPr="00000000">
        <w:rPr>
          <w:rtl w:val="0"/>
        </w:rPr>
        <w:t xml:space="preserve"> vstupuje dovnitř a využívá ribozomy buňky pro replikaci své RNA a množení se.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Protože přesný mechanismus, jak virus napadá buňky lidského těla a replikuje se v nich, ještě není začátkem dubna 2020 známý, vycházíme ze studií nemocí SARS a MERS.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Obecně rozmnožování virů probíhá tzv. </w:t>
      </w:r>
      <w:r w:rsidDel="00000000" w:rsidR="00000000" w:rsidRPr="00000000">
        <w:rPr>
          <w:b w:val="1"/>
          <w:rtl w:val="0"/>
        </w:rPr>
        <w:t xml:space="preserve">replikací</w:t>
      </w:r>
      <w:r w:rsidDel="00000000" w:rsidR="00000000" w:rsidRPr="00000000">
        <w:rPr>
          <w:rtl w:val="0"/>
        </w:rPr>
        <w:t xml:space="preserve">. Ta má nejčastěji 4 fáze: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Adsorpce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navázání viru na buňku; Jde o specifický proces, je nutná přítomnost receptoru na povrchu buňky a ligandu na povrchu viru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Penetrace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proniknutí viru do buňky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Eklipsa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vlastní replikace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0.99999999999994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Uvolnění nukleové kyseliny z kapsidy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0.99999999999994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Replikace virové nukleové kyseliny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0.99999999999994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Syntéza virových bílkovin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Maturace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dokončení replikace a uvolnění viru z buňky (nakažená buňka následně buď ztratí svou funkci, zemře nebo ve výjimečných případech zahájí rakovinné bujení)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(Zdroj: </w:t>
      </w:r>
      <w:r w:rsidDel="00000000" w:rsidR="00000000" w:rsidRPr="00000000">
        <w:rPr>
          <w:color w:val="3c3b5c"/>
          <w:u w:val="single"/>
          <w:rtl w:val="0"/>
        </w:rPr>
        <w:t xml:space="preserve">https://cs.m.wikipedia.org/wiki/Virus</w:t>
      </w:r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Jak vypadá obecný životní cyklus viru si můžete prohlédnout i v následujícím obrázku: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0" distT="0" distL="0" distR="0">
            <wp:extent cx="5943600" cy="2882925"/>
            <wp:effectExtent b="0" l="0" r="0" t="0"/>
            <wp:docPr id="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-73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/>
      </w:pPr>
      <w:r w:rsidDel="00000000" w:rsidR="00000000" w:rsidRPr="00000000">
        <w:rPr>
          <w:rtl w:val="0"/>
        </w:rPr>
        <w:t xml:space="preserve">(Zdroj: </w:t>
      </w:r>
      <w:r w:rsidDel="00000000" w:rsidR="00000000" w:rsidRPr="00000000">
        <w:rPr>
          <w:color w:val="3c3b5c"/>
          <w:u w:val="single"/>
          <w:rtl w:val="0"/>
        </w:rPr>
        <w:t xml:space="preserve">http://www.gymh.cz/vyuka/biologie/prehledy/1uvo_5_viry.pdf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4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/>
      </w:pPr>
      <w:r w:rsidDel="00000000" w:rsidR="00000000" w:rsidRPr="00000000">
        <w:rPr>
          <w:rtl w:val="0"/>
        </w:rPr>
        <w:t xml:space="preserve">Pro názornější ilustraci o tom, jak to probíhá v případě koronaviru SARS-CoV-2, si můžete pustit informační </w:t>
      </w:r>
      <w:hyperlink r:id="rId21">
        <w:r w:rsidDel="00000000" w:rsidR="00000000" w:rsidRPr="00000000">
          <w:rPr>
            <w:color w:val="3c3b5c"/>
            <w:u w:val="single"/>
            <w:rtl w:val="0"/>
          </w:rPr>
          <w:t xml:space="preserve">video</w:t>
        </w:r>
      </w:hyperlink>
      <w:r w:rsidDel="00000000" w:rsidR="00000000" w:rsidRPr="00000000">
        <w:rPr>
          <w:rtl w:val="0"/>
        </w:rPr>
        <w:t xml:space="preserve">, především část 2:33 až 4:31 (komentář pouze v angličtině): </w:t>
      </w:r>
    </w:p>
    <w:p w:rsidR="00000000" w:rsidDel="00000000" w:rsidP="00000000" w:rsidRDefault="00000000" w:rsidRPr="00000000" w14:paraId="0000005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/>
      </w:pPr>
      <w:r w:rsidDel="00000000" w:rsidR="00000000" w:rsidRPr="00000000">
        <w:rPr/>
        <w:drawing>
          <wp:inline distB="0" distT="0" distL="0" distR="0">
            <wp:extent cx="5943600" cy="3343275"/>
            <wp:effectExtent b="0" l="0" r="0" t="0"/>
            <wp:docPr id="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2295144</wp:posOffset>
            </wp:positionH>
            <wp:positionV relativeFrom="paragraph">
              <wp:posOffset>978306</wp:posOffset>
            </wp:positionV>
            <wp:extent cx="1353312" cy="1353312"/>
            <wp:effectExtent b="0" l="0" r="0" t="0"/>
            <wp:wrapNone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353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Aktivita na závěr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Dnes jste se dozvěděli, jak se daný virus šíří a infikuje lidské buňky. Co jste se o koronaviru obecně dozvěděli z novin a zpráv? Dokázali byste poznat tzv. “fake news”, tedy falešné zprávy? Zkuste na internetu najít nějaké příklady falešných informací nebo zkreslených statistik či dat</w:t>
        <w:br w:type="textWrapping"/>
        <w:t xml:space="preserve">a okomentujte je vlastními (proti)argumenty nebo citacemi z věrohodnějších zdrojů. Vytvořené “did you know” pak můžete sdílet pomocí vaší sociální sítě a vzdělávat tak své přátele a blízké.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Inspirovat se můžete například zde: </w:t>
      </w:r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3c3b5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https://www.europarl.europa.eu/news/cs/headlines/society/20200326STO75917/dezinformace-jak-poznat-myty-o-koronaviru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3c3b5c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footerReference r:id="rId26" w:type="default"/>
      <w:footerReference r:id="rId27" w:type="first"/>
      <w:pgSz w:h="15840" w:w="12240"/>
      <w:pgMar w:bottom="1440" w:top="1440" w:left="1440" w:right="1440" w:header="720" w:footer="1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Noto Sans Symbols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www.corinth3d.com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www.corinth3d.com</w:t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Style w:val="Subtitle"/>
      <w:jc w:val="lef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Online verze Corinthu je dostupná na platformě Lifeliqe. </w:t>
      <w:br w:type="textWrapping"/>
      <w:t xml:space="preserve">Více informací o tom, jak </w:t>
    </w:r>
    <w:hyperlink r:id="rId1">
      <w:r w:rsidDel="00000000" w:rsidR="00000000" w:rsidRPr="00000000">
        <w:rPr>
          <w:color w:val="3c3b5c"/>
          <w:sz w:val="16"/>
          <w:szCs w:val="16"/>
          <w:u w:val="single"/>
          <w:rtl w:val="0"/>
        </w:rPr>
        <w:t xml:space="preserve">se přihlásit a používat.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3848100</wp:posOffset>
          </wp:positionH>
          <wp:positionV relativeFrom="paragraph">
            <wp:posOffset>-35559</wp:posOffset>
          </wp:positionV>
          <wp:extent cx="2086610" cy="302260"/>
          <wp:effectExtent b="0" l="0" r="0" t="0"/>
          <wp:wrapSquare wrapText="bothSides" distB="0" distT="0" distL="114300" distR="114300"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3848100</wp:posOffset>
          </wp:positionH>
          <wp:positionV relativeFrom="paragraph">
            <wp:posOffset>-35559</wp:posOffset>
          </wp:positionV>
          <wp:extent cx="2086610" cy="302260"/>
          <wp:effectExtent b="0" l="0" r="0" t="0"/>
          <wp:wrapSquare wrapText="bothSides" distB="0" distT="0" distL="114300" distR="114300"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Style w:val="Subtitle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4439920</wp:posOffset>
          </wp:positionH>
          <wp:positionV relativeFrom="paragraph">
            <wp:posOffset>-33019</wp:posOffset>
          </wp:positionV>
          <wp:extent cx="1493520" cy="215900"/>
          <wp:effectExtent b="0" l="0" r="0" t="0"/>
          <wp:wrapSquare wrapText="bothSides" distB="0" distT="0" distL="114300" distR="114300"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3520" cy="215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3c3b5c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i w:val="0"/>
        <w:color w:val="3c3b5c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Arial Black" w:cs="Arial Black" w:eastAsia="Arial Black" w:hAnsi="Arial Black"/>
      <w:color w:val="3c3b5c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720" w:line="240" w:lineRule="auto"/>
      <w:ind w:left="357" w:hanging="357"/>
      <w:jc w:val="left"/>
    </w:pPr>
    <w:rPr>
      <w:b w:val="1"/>
      <w:color w:val="3c3b5c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 w:val="1"/>
    <w:uiPriority w:val="9"/>
    <w:qFormat w:val="1"/>
    <w:rsid w:val="00E9750E"/>
    <w:pPr>
      <w:keepNext w:val="1"/>
      <w:keepLines w:val="1"/>
      <w:spacing w:after="120" w:before="40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 w:val="1"/>
    <w:uiPriority w:val="9"/>
    <w:unhideWhenUsed w:val="1"/>
    <w:qFormat w:val="1"/>
    <w:rsid w:val="000C19ED"/>
    <w:pPr>
      <w:keepNext w:val="1"/>
      <w:keepLines w:val="1"/>
      <w:numPr>
        <w:numId w:val="25"/>
      </w:numPr>
      <w:spacing w:after="120" w:before="720" w:line="240" w:lineRule="auto"/>
      <w:ind w:left="357" w:hanging="357"/>
      <w:jc w:val="left"/>
      <w:outlineLvl w:val="1"/>
    </w:pPr>
    <w:rPr>
      <w:b w:val="1"/>
      <w:color w:val="3c3b5c"/>
      <w:sz w:val="36"/>
      <w:szCs w:val="32"/>
      <w:lang w:val="cs-CZ"/>
    </w:rPr>
  </w:style>
  <w:style w:type="paragraph" w:styleId="Heading3">
    <w:name w:val="heading 3"/>
    <w:basedOn w:val="Normal"/>
    <w:next w:val="Normal"/>
    <w:uiPriority w:val="9"/>
    <w:unhideWhenUsed w:val="1"/>
    <w:qFormat w:val="1"/>
    <w:rsid w:val="004A14A6"/>
    <w:pPr>
      <w:keepNext w:val="1"/>
      <w:keepLines w:val="1"/>
      <w:spacing w:after="80" w:before="32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772ED2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772ED2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772ED2"/>
    <w:pPr>
      <w:keepNext w:val="1"/>
      <w:keepLines w:val="1"/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8A5225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 w:val="1"/>
    <w:rsid w:val="008A5225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 w:val="1"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A5225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7A2C7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 w:val="1"/>
    <w:rsid w:val="0034676D"/>
    <w:rPr>
      <w:i w:val="1"/>
      <w:iCs w:val="1"/>
      <w:color w:val="404040" w:themeColor="text1" w:themeTint="0000BF"/>
    </w:rPr>
  </w:style>
  <w:style w:type="paragraph" w:styleId="odkaz" w:customStyle="1">
    <w:name w:val="odkaz"/>
    <w:basedOn w:val="Normal"/>
    <w:link w:val="odkazChar"/>
    <w:autoRedefine w:val="1"/>
    <w:qFormat w:val="1"/>
    <w:rsid w:val="00F855FA"/>
    <w:rPr>
      <w:color w:val="3c3b5c"/>
      <w:u w:val="single"/>
    </w:rPr>
  </w:style>
  <w:style w:type="character" w:styleId="odkazChar" w:customStyle="1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 w:val="1"/>
    <w:rsid w:val="003D758B"/>
    <w:pPr>
      <w:ind w:left="720"/>
      <w:contextualSpacing w:val="1"/>
    </w:pPr>
  </w:style>
  <w:style w:type="paragraph" w:styleId="seznamsslama" w:customStyle="1">
    <w:name w:val="seznam s číslama"/>
    <w:basedOn w:val="ListParagraph"/>
    <w:link w:val="seznamsslamaChar"/>
    <w:qFormat w:val="1"/>
    <w:rsid w:val="003D758B"/>
    <w:pPr>
      <w:numPr>
        <w:numId w:val="2"/>
      </w:numPr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styleId="seznamsslamaChar" w:customStyle="1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72ED2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72ED2"/>
    <w:rPr>
      <w:rFonts w:ascii="Segoe UI" w:cs="Segoe UI" w:hAnsi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772ED2"/>
  </w:style>
  <w:style w:type="paragraph" w:styleId="BlockText">
    <w:name w:val="Block Text"/>
    <w:basedOn w:val="Normal"/>
    <w:uiPriority w:val="99"/>
    <w:semiHidden w:val="1"/>
    <w:unhideWhenUsed w:val="1"/>
    <w:rsid w:val="00772ED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asciiTheme="minorHAnsi" w:cstheme="minorBidi" w:eastAsiaTheme="minorEastAsia" w:hAnsiTheme="minorHAnsi"/>
      <w:i w:val="1"/>
      <w:iCs w:val="1"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772ED2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772ED2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772ED2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772ED2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772ED2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772ED2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772ED2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772ED2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 w:val="1"/>
    <w:qFormat w:val="1"/>
    <w:rsid w:val="00772ED2"/>
    <w:pPr>
      <w:spacing w:after="200" w:line="240" w:lineRule="auto"/>
    </w:pPr>
    <w:rPr>
      <w:i w:val="1"/>
      <w:iCs w:val="1"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772ED2"/>
    <w:pPr>
      <w:spacing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772ED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72ED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772ED2"/>
    <w:rPr>
      <w:rFonts w:ascii="Source Sans Pro" w:hAnsi="Source Sans Pro"/>
      <w:b w:val="1"/>
      <w:bCs w:val="1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 w:val="1"/>
    <w:unhideWhenUsed w:val="1"/>
    <w:rsid w:val="00772ED2"/>
  </w:style>
  <w:style w:type="character" w:styleId="DateChar" w:customStyle="1">
    <w:name w:val="Date Char"/>
    <w:basedOn w:val="DefaultParagraphFont"/>
    <w:link w:val="Date"/>
    <w:uiPriority w:val="99"/>
    <w:semiHidden w:val="1"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772ED2"/>
    <w:pPr>
      <w:spacing w:line="240" w:lineRule="auto"/>
    </w:pPr>
    <w:rPr>
      <w:rFonts w:ascii="Segoe UI" w:cs="Segoe UI" w:hAnsi="Segoe UI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772ED2"/>
    <w:rPr>
      <w:rFonts w:ascii="Segoe UI" w:cs="Segoe UI" w:hAnsi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772ED2"/>
    <w:pPr>
      <w:spacing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772ED2"/>
    <w:pPr>
      <w:spacing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772ED2"/>
    <w:pPr>
      <w:framePr w:lines="0" w:w="7920" w:h="1980" w:hSpace="141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772ED2"/>
    <w:pPr>
      <w:spacing w:line="240" w:lineRule="auto"/>
    </w:pPr>
    <w:rPr>
      <w:rFonts w:asciiTheme="majorHAnsi" w:cstheme="majorBidi" w:eastAsiaTheme="majorEastAsia" w:hAnsiTheme="maj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772ED2"/>
    <w:pPr>
      <w:spacing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772ED2"/>
    <w:rPr>
      <w:rFonts w:ascii="Source Sans Pro" w:hAnsi="Source Sans Pro"/>
      <w:sz w:val="20"/>
      <w:szCs w:val="20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772ED2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772ED2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772ED2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772ED2"/>
    <w:pPr>
      <w:spacing w:line="240" w:lineRule="auto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772ED2"/>
    <w:rPr>
      <w:rFonts w:ascii="Source Sans Pro" w:hAnsi="Source Sans Pro"/>
      <w:i w:val="1"/>
      <w:iCs w:val="1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772ED2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772ED2"/>
    <w:pPr>
      <w:pBdr>
        <w:top w:color="4f81bd" w:space="10" w:sz="4" w:themeColor="accent1" w:val="single"/>
        <w:bottom w:color="4f81bd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72ED2"/>
    <w:rPr>
      <w:rFonts w:ascii="Source Sans Pro" w:hAnsi="Source Sans Pro"/>
      <w:i w:val="1"/>
      <w:iCs w:val="1"/>
      <w:color w:val="4f81bd" w:themeColor="accent1"/>
    </w:rPr>
  </w:style>
  <w:style w:type="paragraph" w:styleId="List">
    <w:name w:val="List"/>
    <w:basedOn w:val="Normal"/>
    <w:uiPriority w:val="99"/>
    <w:semiHidden w:val="1"/>
    <w:unhideWhenUsed w:val="1"/>
    <w:rsid w:val="00772ED2"/>
    <w:pPr>
      <w:ind w:left="283" w:hanging="283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772ED2"/>
    <w:pPr>
      <w:ind w:left="566" w:hanging="283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772ED2"/>
    <w:pPr>
      <w:ind w:left="849" w:hanging="283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772ED2"/>
    <w:pPr>
      <w:ind w:left="1132" w:hanging="283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772ED2"/>
    <w:pPr>
      <w:ind w:left="1415" w:hanging="283"/>
      <w:contextualSpacing w:val="1"/>
    </w:pPr>
  </w:style>
  <w:style w:type="paragraph" w:styleId="ListBullet">
    <w:name w:val="List Bullet"/>
    <w:basedOn w:val="Normal"/>
    <w:uiPriority w:val="99"/>
    <w:semiHidden w:val="1"/>
    <w:unhideWhenUsed w:val="1"/>
    <w:rsid w:val="00772ED2"/>
    <w:pPr>
      <w:numPr>
        <w:numId w:val="5"/>
      </w:numPr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772ED2"/>
    <w:pPr>
      <w:numPr>
        <w:numId w:val="6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772ED2"/>
    <w:pPr>
      <w:numPr>
        <w:numId w:val="7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772ED2"/>
    <w:pPr>
      <w:numPr>
        <w:numId w:val="8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772ED2"/>
    <w:pPr>
      <w:numPr>
        <w:numId w:val="9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772ED2"/>
    <w:pPr>
      <w:spacing w:after="120"/>
      <w:ind w:left="283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772ED2"/>
    <w:pPr>
      <w:spacing w:after="120"/>
      <w:ind w:left="566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772ED2"/>
    <w:pPr>
      <w:spacing w:after="120"/>
      <w:ind w:left="849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772ED2"/>
    <w:pPr>
      <w:spacing w:after="120"/>
      <w:ind w:left="1132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772ED2"/>
    <w:pPr>
      <w:spacing w:after="120"/>
      <w:ind w:left="1415"/>
      <w:contextualSpacing w:val="1"/>
    </w:pPr>
  </w:style>
  <w:style w:type="paragraph" w:styleId="ListNumber">
    <w:name w:val="List Number"/>
    <w:basedOn w:val="Normal"/>
    <w:uiPriority w:val="99"/>
    <w:semiHidden w:val="1"/>
    <w:unhideWhenUsed w:val="1"/>
    <w:rsid w:val="00772ED2"/>
    <w:pPr>
      <w:numPr>
        <w:numId w:val="10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772ED2"/>
    <w:pPr>
      <w:numPr>
        <w:numId w:val="11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772ED2"/>
    <w:pPr>
      <w:numPr>
        <w:numId w:val="12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772ED2"/>
    <w:pPr>
      <w:numPr>
        <w:numId w:val="13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772ED2"/>
    <w:pPr>
      <w:numPr>
        <w:numId w:val="14"/>
      </w:numPr>
      <w:contextualSpacing w:val="1"/>
    </w:pPr>
  </w:style>
  <w:style w:type="paragraph" w:styleId="MacroText">
    <w:name w:val="macro"/>
    <w:link w:val="MacroTextChar"/>
    <w:uiPriority w:val="99"/>
    <w:semiHidden w:val="1"/>
    <w:unhideWhenUsed w:val="1"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772ED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134" w:hanging="1134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772ED2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1"/>
    <w:qFormat w:val="1"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 w:val="1"/>
    <w:unhideWhenUsed w:val="1"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772ED2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 w:val="1"/>
    <w:rsid w:val="00772ED2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772ED2"/>
    <w:rPr>
      <w:rFonts w:ascii="Source Sans Pro" w:hAnsi="Source Sans Pro"/>
      <w:i w:val="1"/>
      <w:iCs w:val="1"/>
      <w:color w:val="404040" w:themeColor="text1" w:themeTint="0000BF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772ED2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772ED2"/>
    <w:pPr>
      <w:spacing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772ED2"/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772ED2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772ED2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772ED2"/>
    <w:pPr>
      <w:spacing w:after="0" w:before="240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seznambulety" w:customStyle="1">
    <w:name w:val="seznam bulety"/>
    <w:basedOn w:val="seznamsslama"/>
    <w:link w:val="seznambuletyChar"/>
    <w:qFormat w:val="1"/>
    <w:rsid w:val="00CC768F"/>
    <w:pPr>
      <w:numPr>
        <w:numId w:val="21"/>
      </w:numPr>
    </w:pPr>
    <w:rPr>
      <w:lang w:val="pl-PL"/>
    </w:rPr>
  </w:style>
  <w:style w:type="character" w:styleId="seznambuletyChar" w:customStyle="1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styleId="popisekpodmodel" w:customStyle="1">
    <w:name w:val="popisek pod model"/>
    <w:basedOn w:val="Caption"/>
    <w:link w:val="popisekpodmodelChar"/>
    <w:qFormat w:val="1"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styleId="CaptionChar" w:customStyle="1">
    <w:name w:val="Caption Char"/>
    <w:basedOn w:val="DefaultParagraphFont"/>
    <w:link w:val="Caption"/>
    <w:uiPriority w:val="35"/>
    <w:rsid w:val="00B4266A"/>
    <w:rPr>
      <w:i w:val="1"/>
      <w:iCs w:val="1"/>
      <w:color w:val="1f497d" w:themeColor="text2"/>
      <w:sz w:val="18"/>
      <w:szCs w:val="18"/>
    </w:rPr>
  </w:style>
  <w:style w:type="character" w:styleId="popisekpodmodelChar" w:customStyle="1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  <w:style w:type="character" w:styleId="SubtitleChar" w:customStyle="1">
    <w:name w:val="Subtitle Char"/>
    <w:basedOn w:val="DefaultParagraphFont"/>
    <w:link w:val="Subtitle"/>
    <w:uiPriority w:val="11"/>
    <w:rsid w:val="004E4D17"/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1.png"/><Relationship Id="rId21" Type="http://schemas.openxmlformats.org/officeDocument/2006/relationships/hyperlink" Target="https://youtu.be/I-Yd-_XIWJg" TargetMode="External"/><Relationship Id="rId24" Type="http://schemas.openxmlformats.org/officeDocument/2006/relationships/header" Target="header2.xml"/><Relationship Id="rId23" Type="http://schemas.openxmlformats.org/officeDocument/2006/relationships/hyperlink" Target="https://www.europarl.europa.eu/news/cs/headlines/society/20200326STO75917/dezinformace-jak-poznat-myty-o-koronavi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footer" Target="footer2.xml"/><Relationship Id="rId25" Type="http://schemas.openxmlformats.org/officeDocument/2006/relationships/header" Target="header1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m.youtube.com/watch?v=9qqHOKUXY5U" TargetMode="External"/><Relationship Id="rId8" Type="http://schemas.openxmlformats.org/officeDocument/2006/relationships/hyperlink" Target="https://m.youtube.com/watch?v=MKAHNoni0KI" TargetMode="External"/><Relationship Id="rId11" Type="http://schemas.openxmlformats.org/officeDocument/2006/relationships/hyperlink" Target="https://online.lifeliqe.com/student/DfsbVx" TargetMode="External"/><Relationship Id="rId10" Type="http://schemas.openxmlformats.org/officeDocument/2006/relationships/image" Target="media/image9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hyperlink" Target="https://online.lifeliqe.com/student/EY6mag" TargetMode="External"/><Relationship Id="rId17" Type="http://schemas.openxmlformats.org/officeDocument/2006/relationships/hyperlink" Target="https://online.lifeliqe.com/student/Wsabn3" TargetMode="External"/><Relationship Id="rId16" Type="http://schemas.openxmlformats.org/officeDocument/2006/relationships/image" Target="media/image10.png"/><Relationship Id="rId19" Type="http://schemas.openxmlformats.org/officeDocument/2006/relationships/image" Target="media/image5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corinth3d.com/cs/corinth-online-manual-student" TargetMode="External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hwQ09AD904n+x/PYPWCMrUtEIg==">AMUW2mUxanGZug3RFMOEG8bdUNi8yC25MdiM5mdM8yj3xn0YR/UajuJD2ypjRYUXCaddw9ROsdqK9s6F30bKCUaCrePpRYCLZjFBdsA2BE2nNYPehjB12ecC9Mi+zJS22INug2ea4kJk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2020-04-23T15:56:00Z</dcterms:created>
  <dc:creator>Corinth3D</dc:creator>
</cp:coreProperties>
</file>