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14D7" w14:textId="77777777" w:rsidR="006F432B" w:rsidRDefault="006F432B" w:rsidP="000E71EF">
      <w:pPr>
        <w:rPr>
          <w:rFonts w:ascii="Arial Black" w:hAnsi="Arial Black"/>
          <w:noProof/>
          <w:color w:val="3C3B5C"/>
          <w:sz w:val="44"/>
          <w:szCs w:val="44"/>
        </w:rPr>
      </w:pPr>
    </w:p>
    <w:p w14:paraId="0684B956" w14:textId="39C07EDC" w:rsidR="003F58C1" w:rsidRDefault="00205CBD" w:rsidP="006F432B">
      <w:pPr>
        <w:rPr>
          <w:rFonts w:ascii="Arial Black" w:hAnsi="Arial Black"/>
          <w:noProof/>
          <w:color w:val="3C3B5C"/>
          <w:sz w:val="44"/>
          <w:szCs w:val="44"/>
        </w:rPr>
      </w:pPr>
      <w:r w:rsidRPr="00205CBD">
        <w:rPr>
          <w:rFonts w:ascii="Arial Black" w:hAnsi="Arial Black"/>
          <w:noProof/>
          <w:color w:val="3C3B5C"/>
          <w:sz w:val="44"/>
          <w:szCs w:val="44"/>
        </w:rPr>
        <w:t>Videa ve výuce chemie a geometrie</w:t>
      </w:r>
    </w:p>
    <w:p w14:paraId="28CF8B06" w14:textId="77777777" w:rsidR="005B3EC8" w:rsidRDefault="005B3EC8" w:rsidP="006F432B">
      <w:pPr>
        <w:rPr>
          <w:rStyle w:val="nadpsekChar"/>
        </w:rPr>
      </w:pPr>
    </w:p>
    <w:p w14:paraId="52E276AF" w14:textId="04406284" w:rsidR="00B8111D" w:rsidRDefault="00A825C3" w:rsidP="0027130C">
      <w:r>
        <w:rPr>
          <w:rStyle w:val="nadpsekChar"/>
        </w:rPr>
        <w:t xml:space="preserve">Předmět: </w:t>
      </w:r>
      <w:r w:rsidRPr="00A825C3">
        <w:t>libovolný</w:t>
      </w:r>
    </w:p>
    <w:p w14:paraId="2903F6EE" w14:textId="77777777" w:rsidR="008744DA" w:rsidRDefault="008744DA" w:rsidP="008744DA">
      <w:pPr>
        <w:rPr>
          <w:rStyle w:val="nadpsekChar"/>
        </w:rPr>
      </w:pPr>
    </w:p>
    <w:p w14:paraId="574A3554" w14:textId="0ACE82EC" w:rsidR="008744DA" w:rsidRDefault="00A825C3" w:rsidP="008744DA">
      <w:r>
        <w:rPr>
          <w:rStyle w:val="nadpsekChar"/>
        </w:rPr>
        <w:t>Věk</w:t>
      </w:r>
      <w:r w:rsidR="000E71EF" w:rsidRPr="000E71EF">
        <w:rPr>
          <w:rStyle w:val="nadpsekChar"/>
        </w:rPr>
        <w:t>:</w:t>
      </w:r>
      <w:r w:rsidR="000E71EF" w:rsidRPr="000E71EF">
        <w:t xml:space="preserve"> </w:t>
      </w:r>
      <w:r w:rsidR="00E81323">
        <w:t>libovolný</w:t>
      </w:r>
      <w:r w:rsidR="003F58C1" w:rsidRPr="003F58C1">
        <w:t>, zejména 2. stupeň ZŠ a SŠ</w:t>
      </w:r>
    </w:p>
    <w:p w14:paraId="30C19870" w14:textId="77777777" w:rsidR="003F58C1" w:rsidRDefault="003F58C1" w:rsidP="008744DA">
      <w:pPr>
        <w:rPr>
          <w:rStyle w:val="nadpsekChar"/>
        </w:rPr>
      </w:pPr>
    </w:p>
    <w:p w14:paraId="1C067640" w14:textId="1FC35DB1" w:rsidR="00A825C3" w:rsidRDefault="00A825C3" w:rsidP="008744DA">
      <w:r>
        <w:rPr>
          <w:rStyle w:val="nadpsekChar"/>
        </w:rPr>
        <w:t>Pomůcky</w:t>
      </w:r>
      <w:r w:rsidR="00B8111D" w:rsidRPr="008744DA">
        <w:rPr>
          <w:rStyle w:val="nadpsekChar"/>
        </w:rPr>
        <w:t>:</w:t>
      </w:r>
      <w:r w:rsidR="008744DA">
        <w:t xml:space="preserve"> </w:t>
      </w:r>
      <w:r w:rsidR="001B1810" w:rsidRPr="001B1810">
        <w:t xml:space="preserve">Libovolné zařízení s aplikací Corinth, </w:t>
      </w:r>
      <w:proofErr w:type="spellStart"/>
      <w:r w:rsidR="001B1810" w:rsidRPr="001B1810">
        <w:t>offline</w:t>
      </w:r>
      <w:proofErr w:type="spellEnd"/>
      <w:r w:rsidR="001B1810" w:rsidRPr="001B1810">
        <w:t xml:space="preserve"> nebo i online verzí na platformě Lifeliqe</w:t>
      </w:r>
    </w:p>
    <w:p w14:paraId="24EE0BB2" w14:textId="72985A90" w:rsidR="001B1810" w:rsidRDefault="001B1810" w:rsidP="008744DA"/>
    <w:p w14:paraId="384A4E15" w14:textId="1FBCDC06" w:rsidR="005B3EC8" w:rsidRPr="005B3EC8" w:rsidRDefault="005B3EC8" w:rsidP="005B3EC8">
      <w:pPr>
        <w:pStyle w:val="nadpsek"/>
      </w:pPr>
      <w:r w:rsidRPr="005B3EC8">
        <w:t>Úvod</w:t>
      </w:r>
    </w:p>
    <w:p w14:paraId="15A25E3D" w14:textId="77777777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 xml:space="preserve">Vysvětlení některých témat ve třídě může být velmi nebezpečné, například když se snažíte ukázat, jak látky interagují při chemických reakcích s výbuchy či dalšími super efekty. Existuje mnoho online videí, která můžete ukázat svým studentům, ale co kdybyste jich měli několik videa v zaručené kvalitě, pořízené vysokorychlostním fotoaparátem a obohacené o komentář profesionálů, včetně chemických vzorců? To vše můžete mít díky Corinthu! Ale to není vše, můžete také použít časosběrná videa zobrazující biologické procesy v knihovně Biologie člověka nebo ukázat studentům, jak mohou konstruovat složité geometrické tvary pomocí </w:t>
      </w:r>
      <w:proofErr w:type="spellStart"/>
      <w:r w:rsidRPr="005B3EC8">
        <w:t>videotutoriálů</w:t>
      </w:r>
      <w:proofErr w:type="spellEnd"/>
      <w:r w:rsidRPr="005B3EC8">
        <w:t xml:space="preserve"> v sekci Geometrie!</w:t>
      </w:r>
    </w:p>
    <w:p w14:paraId="1105FF23" w14:textId="77777777" w:rsidR="005B3EC8" w:rsidRPr="005B3EC8" w:rsidRDefault="005B3EC8" w:rsidP="005B3EC8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14:paraId="2E19A54D" w14:textId="77777777" w:rsidR="005B3EC8" w:rsidRPr="005B3EC8" w:rsidRDefault="005B3EC8" w:rsidP="005B3EC8">
      <w:pPr>
        <w:pStyle w:val="nadpsek"/>
        <w:rPr>
          <w:rFonts w:ascii="Times New Roman" w:hAnsi="Times New Roman" w:cs="Times New Roman"/>
        </w:rPr>
      </w:pPr>
      <w:r w:rsidRPr="005B3EC8">
        <w:t>Chemické vysokorychlostní reakce</w:t>
      </w:r>
    </w:p>
    <w:p w14:paraId="28E74EAB" w14:textId="665DA26F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 xml:space="preserve">Nejprve musíte otevřít aplikaci Corinth online a najít daná videa je v knihovně Chemie, v sekci Chemické </w:t>
      </w:r>
      <w:r w:rsidRPr="005B3EC8">
        <w:t>reakce – video</w:t>
      </w:r>
      <w:r w:rsidRPr="005B3EC8">
        <w:t>. </w:t>
      </w:r>
    </w:p>
    <w:p w14:paraId="4CC1CBD7" w14:textId="77777777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>Zvolte video, které vyhovuje vašemu tématu. Při prvním otevření některého z videí se zobrazí varovné upozornění ve vyskakovacím okně – pečlivě si jej přečtěte a klikněte na „Souhlasím“, pokud jste si vědomi možných důsledků.</w:t>
      </w:r>
    </w:p>
    <w:p w14:paraId="41B5C927" w14:textId="77777777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>Jakmile se video spustí, můžete přehrávání ovládat pomocí lišty dole. Ovládací lišta zmizí automaticky po několika sekundách nečinnosti. Pro její opětovné zobrazení stačí pohnout myší nebo klepnout na obrazovku.</w:t>
      </w:r>
    </w:p>
    <w:p w14:paraId="75F2B308" w14:textId="77777777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>Modrou tečkou můžete táhnout dozadu a dopředu, abyste se dostali do požadovaného bodu videa, stisknutím tlačítka „Pozastavit“ zastavíte přehrávání a obnovíte jej pomocí ikony „Přehrát“ tamtéž. Můžete také povolit nebo zakázat automatické přehrávání kliknutím na ikony „Opakovat přehrání“ vpravo.</w:t>
      </w:r>
    </w:p>
    <w:p w14:paraId="7ACB4040" w14:textId="6CF51A2C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lastRenderedPageBreak/>
        <w:t xml:space="preserve">Každé video chemické reakce má v sekci „Poznámky“ doprovodný text. Většina z nich </w:t>
      </w:r>
      <w:r w:rsidRPr="005B3EC8">
        <w:t>obsahuje také</w:t>
      </w:r>
      <w:bookmarkStart w:id="0" w:name="_GoBack"/>
      <w:bookmarkEnd w:id="0"/>
      <w:r w:rsidRPr="005B3EC8">
        <w:t xml:space="preserve"> reakční rovnici.</w:t>
      </w:r>
    </w:p>
    <w:p w14:paraId="626CCB50" w14:textId="77777777" w:rsidR="005B3EC8" w:rsidRPr="005B3EC8" w:rsidRDefault="005B3EC8" w:rsidP="005B3EC8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14:paraId="02C0A3D8" w14:textId="7B0AF92B" w:rsidR="005B3EC8" w:rsidRPr="005B3EC8" w:rsidRDefault="005B3EC8" w:rsidP="005B3EC8">
      <w:pPr>
        <w:pStyle w:val="nadpsek"/>
        <w:rPr>
          <w:rFonts w:ascii="Times New Roman" w:hAnsi="Times New Roman" w:cs="Times New Roman"/>
        </w:rPr>
      </w:pPr>
      <w:r w:rsidRPr="005B3EC8">
        <w:t>Aktivita: Sledování videa s chemickou reakcí</w:t>
      </w:r>
    </w:p>
    <w:p w14:paraId="335A3889" w14:textId="77777777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>Vyberte jedno chemické video a ukažte ho studentům. Ukažte jim také rovnici v sekci „Poznámky“ a napište ji na tabuli, aby ji viděl každý.</w:t>
      </w:r>
    </w:p>
    <w:p w14:paraId="2737B9EA" w14:textId="77777777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>Nechte studenty pojmenovat každý prvek a látku hrající roli v reakci a nakreslete jejich vzorce na tabuli pod rovnicí.</w:t>
      </w:r>
    </w:p>
    <w:p w14:paraId="1FE3FDD5" w14:textId="3B0AD4C2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 xml:space="preserve">Rozdělte třídu na </w:t>
      </w:r>
      <w:r w:rsidRPr="005B3EC8">
        <w:t>polovinu – jeden</w:t>
      </w:r>
      <w:r w:rsidRPr="005B3EC8">
        <w:t xml:space="preserve"> tým budou </w:t>
      </w:r>
      <w:proofErr w:type="spellStart"/>
      <w:r w:rsidRPr="005B3EC8">
        <w:t>Reaktanti</w:t>
      </w:r>
      <w:proofErr w:type="spellEnd"/>
      <w:r w:rsidRPr="005B3EC8">
        <w:t>, druhý budou Produkty.</w:t>
      </w:r>
    </w:p>
    <w:p w14:paraId="088D9439" w14:textId="77777777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>Nechte studenty v každém týmu připravit si rekvizity pro hraní prvků nebo molekul na nich straně rovnice – může to být jednoduchá jmenovka připevněná na jejich oblečení, nakreslené znázornění prvku nebo snímek obrazovky s modelem z Corinth online v AR (pokud je to možné):</w:t>
      </w:r>
    </w:p>
    <w:p w14:paraId="3A7BF8E4" w14:textId="77777777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>Pokud máte k dispozici dostatek studentů, každý může představovat jeden prvek, tedy v kombinaci s ostatními studenty tak mohou vytvářet celé molekuly držením se za ruce (jednou rukou jako jednoduchá vazba, dvěma rukama jako dvojná vazba) nebo řetězce (pokud někdo představuje prvek s vyšším počtem možných vazeb, např. uhlík, připevněte k jejich tělu kousek provázku pro každé jedno možné spojení).</w:t>
      </w:r>
    </w:p>
    <w:p w14:paraId="410826C8" w14:textId="38E73F05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 xml:space="preserve">Poté nechte studenty rekonstruovat proces chemické </w:t>
      </w:r>
      <w:r w:rsidRPr="005B3EC8">
        <w:t>reakce – tým</w:t>
      </w:r>
      <w:r w:rsidRPr="005B3EC8">
        <w:t xml:space="preserve"> Reaktantů se přeskupí a vytvoří molekuly a prvky produktu a tým Produktů se pokusí přeskupit do reaktantů.</w:t>
      </w:r>
    </w:p>
    <w:p w14:paraId="70C4AC55" w14:textId="77777777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>Výsledkem této aktivity by mělo být pochopení zákona o zachování hmoty, např. že nejsou přidávány ani odstraňovány žádné další atomy, aby se vytvořily produkty z reaktantů a naopak.</w:t>
      </w:r>
    </w:p>
    <w:p w14:paraId="44142560" w14:textId="77777777" w:rsidR="005B3EC8" w:rsidRPr="005B3EC8" w:rsidRDefault="005B3EC8" w:rsidP="005B3EC8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14:paraId="53EAAE50" w14:textId="77777777" w:rsidR="005B3EC8" w:rsidRPr="005B3EC8" w:rsidRDefault="005B3EC8" w:rsidP="005B3EC8">
      <w:pPr>
        <w:pStyle w:val="nadpsek"/>
        <w:rPr>
          <w:rFonts w:ascii="Times New Roman" w:hAnsi="Times New Roman" w:cs="Times New Roman"/>
        </w:rPr>
      </w:pPr>
      <w:r w:rsidRPr="005B3EC8">
        <w:t>Videa geometrických konstrukcí</w:t>
      </w:r>
    </w:p>
    <w:p w14:paraId="6D2E161E" w14:textId="77777777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>Stejně jako v jakémkoliv jiném výukovém programu jsou i v Corinthu videa v knihovně Geometrie souborem podrobných instrukcí pro tvorbu geometrických tvarů. </w:t>
      </w:r>
    </w:p>
    <w:p w14:paraId="386F9148" w14:textId="63B02F4A" w:rsidR="005B3EC8" w:rsidRDefault="005B3EC8" w:rsidP="005B3EC8">
      <w:r w:rsidRPr="005B3EC8">
        <w:t>Konstrukci konkrétního geometrického tvaru lze provést, jsou-li o něm poskytnuty dostatečné informace. Mohou jimi být délka některých čar a úhlů nebo může být v prostoru stanovena poloha určité části tělesa – souhrnně jim říkáme určené prvky. Geometrický útvar obvykle konstruujeme pomocí pravítka, kružítka a někdy dokonce úhloměru. V tradičním procesu trvá řešení konstrukčního úkolu čtyři fáze.</w:t>
      </w:r>
    </w:p>
    <w:p w14:paraId="52FCE8A9" w14:textId="77777777" w:rsidR="005B3EC8" w:rsidRDefault="005B3EC8" w:rsidP="005B3EC8"/>
    <w:p w14:paraId="1C135BAF" w14:textId="2B255A10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>Jsou jimi:</w:t>
      </w:r>
    </w:p>
    <w:p w14:paraId="2DB119DF" w14:textId="5B86EEB6" w:rsidR="005B3EC8" w:rsidRPr="005B3EC8" w:rsidRDefault="005B3EC8" w:rsidP="005B3EC8">
      <w:pPr>
        <w:pStyle w:val="seznamsslama"/>
      </w:pPr>
      <w:r w:rsidRPr="005B3EC8">
        <w:t>Analýza – nakreslení</w:t>
      </w:r>
      <w:r w:rsidRPr="005B3EC8">
        <w:t xml:space="preserve"> obrázku požadovaného tvaru, označení určených prvků a nalezení spojení mezi určenými prvky a jinými částmi tělesa, které by umožnilo přesně zkonstruovat geometrický tvar.</w:t>
      </w:r>
    </w:p>
    <w:p w14:paraId="7E3A5CEB" w14:textId="7BDA3498" w:rsidR="005B3EC8" w:rsidRPr="005B3EC8" w:rsidRDefault="005B3EC8" w:rsidP="005B3EC8">
      <w:pPr>
        <w:pStyle w:val="seznamsslama"/>
      </w:pPr>
      <w:r w:rsidRPr="005B3EC8">
        <w:t xml:space="preserve">Popis a </w:t>
      </w:r>
      <w:r w:rsidRPr="005B3EC8">
        <w:t>konstrukce – symbolický</w:t>
      </w:r>
      <w:r w:rsidRPr="005B3EC8">
        <w:t xml:space="preserve"> zápis kroků, kterými je samotná struktura vytvořena.</w:t>
      </w:r>
    </w:p>
    <w:p w14:paraId="200BAC91" w14:textId="372C2E71" w:rsidR="005B3EC8" w:rsidRPr="005B3EC8" w:rsidRDefault="005B3EC8" w:rsidP="005B3EC8">
      <w:pPr>
        <w:pStyle w:val="seznamsslama"/>
      </w:pPr>
      <w:r w:rsidRPr="005B3EC8">
        <w:lastRenderedPageBreak/>
        <w:t xml:space="preserve">Test </w:t>
      </w:r>
      <w:r w:rsidRPr="005B3EC8">
        <w:t>správnosti – kontrola</w:t>
      </w:r>
      <w:r w:rsidRPr="005B3EC8">
        <w:t>, zda je struktura správná.</w:t>
      </w:r>
    </w:p>
    <w:p w14:paraId="7AE800A0" w14:textId="228A802D" w:rsidR="005B3EC8" w:rsidRDefault="005B3EC8" w:rsidP="005B3EC8">
      <w:pPr>
        <w:pStyle w:val="seznamsslama"/>
      </w:pPr>
      <w:r w:rsidRPr="005B3EC8">
        <w:t xml:space="preserve">A nakonec diskuse o počtu </w:t>
      </w:r>
      <w:r w:rsidRPr="005B3EC8">
        <w:t>řešení – zjistit</w:t>
      </w:r>
      <w:r w:rsidRPr="005B3EC8">
        <w:t>, za jakých podmínek je úkol řešitelný (včetně počtu řešení) a situace, kdy neexistují možná řešení.</w:t>
      </w:r>
    </w:p>
    <w:p w14:paraId="1A6DF11E" w14:textId="77777777" w:rsidR="005B3EC8" w:rsidRPr="005B3EC8" w:rsidRDefault="005B3EC8" w:rsidP="005B3EC8">
      <w:pPr>
        <w:pStyle w:val="seznamsslama"/>
        <w:numPr>
          <w:ilvl w:val="0"/>
          <w:numId w:val="0"/>
        </w:numPr>
        <w:ind w:left="720"/>
      </w:pPr>
    </w:p>
    <w:p w14:paraId="316D050B" w14:textId="77777777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>Geometrická videa lze ovládat stejným způsobem jako reakce popsané výše.</w:t>
      </w:r>
    </w:p>
    <w:p w14:paraId="3E6747D8" w14:textId="77777777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>Videa můžete použít během výuky nebo jako součást zadání úkolu.</w:t>
      </w:r>
    </w:p>
    <w:p w14:paraId="1B3C02F0" w14:textId="77777777" w:rsidR="005B3EC8" w:rsidRPr="005B3EC8" w:rsidRDefault="005B3EC8" w:rsidP="005B3EC8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14:paraId="68496004" w14:textId="6F05D477" w:rsidR="005B3EC8" w:rsidRPr="005B3EC8" w:rsidRDefault="005B3EC8" w:rsidP="005B3EC8">
      <w:pPr>
        <w:pStyle w:val="nadpsek"/>
        <w:rPr>
          <w:rFonts w:ascii="Times New Roman" w:hAnsi="Times New Roman" w:cs="Times New Roman"/>
        </w:rPr>
      </w:pPr>
      <w:r w:rsidRPr="005B3EC8">
        <w:t>Aktivita – fázová animace</w:t>
      </w:r>
    </w:p>
    <w:p w14:paraId="61F56772" w14:textId="77777777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>Pokuste se o znovuvytvoření fázové animace s pomocí aplikace Corinth, zobrazující objem krychle a hranolu – vyhledejte a ukažte studentům následující videa pro inspiraci a porozumění výpočtu objemu:</w:t>
      </w:r>
    </w:p>
    <w:p w14:paraId="1E8E7322" w14:textId="77777777" w:rsidR="005B3EC8" w:rsidRPr="005B3EC8" w:rsidRDefault="005B3EC8" w:rsidP="005B3EC8">
      <w:pPr>
        <w:rPr>
          <w:rFonts w:ascii="Times New Roman" w:hAnsi="Times New Roman" w:cs="Times New Roman"/>
        </w:rPr>
      </w:pPr>
      <w:r w:rsidRPr="005B3EC8">
        <w:t>Nechte studenty vytvořit své vlastní stavební kameny z modelovací hmoty nebo papírových bloků (alternativně můžete použít i Minecraft), stavět různé tvary a vypočítat jejich objem. Pomocí funkce AR mohou studenti vytvářet svá vlastní videa nebo mohou pořizovat fotografie svých výtvorů a spojit je v rámci fázové animace podobné té, kterou viděli (poznámka: k tomu je potřeba grafický software).</w:t>
      </w:r>
    </w:p>
    <w:p w14:paraId="59D747F0" w14:textId="77777777" w:rsidR="005B3EC8" w:rsidRDefault="005B3EC8" w:rsidP="008744DA"/>
    <w:sectPr w:rsidR="005B3EC8" w:rsidSect="00B874C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11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A299D" w14:textId="77777777" w:rsidR="00A076F8" w:rsidRDefault="00A076F8" w:rsidP="00B874CB">
      <w:r>
        <w:separator/>
      </w:r>
    </w:p>
  </w:endnote>
  <w:endnote w:type="continuationSeparator" w:id="0">
    <w:p w14:paraId="59647A32" w14:textId="77777777" w:rsidR="00A076F8" w:rsidRDefault="00A076F8" w:rsidP="00B8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chia SemiBold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E560" w14:textId="77777777" w:rsidR="00A42C2D" w:rsidRDefault="00A42C2D" w:rsidP="00A42C2D">
    <w:pPr>
      <w:pStyle w:val="patika"/>
    </w:pPr>
    <w:r>
      <w:t>www.corinth3d.cz</w:t>
    </w:r>
  </w:p>
  <w:p w14:paraId="37819883" w14:textId="77777777" w:rsidR="008A5225" w:rsidRPr="00A42C2D" w:rsidRDefault="008A5225" w:rsidP="00A42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B504" w14:textId="4744BEE5" w:rsidR="00981736" w:rsidRDefault="00C84545" w:rsidP="00A42C2D">
    <w:pPr>
      <w:pStyle w:val="patika"/>
    </w:pPr>
    <w:r>
      <w:t>www.corinth3d.</w:t>
    </w:r>
    <w:r w:rsidR="00B874CB">
      <w:t>cz</w:t>
    </w:r>
  </w:p>
  <w:p w14:paraId="335C2E56" w14:textId="77777777" w:rsidR="00B874CB" w:rsidRPr="00C84545" w:rsidRDefault="00B874CB" w:rsidP="00B87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7CAD7" w14:textId="77777777" w:rsidR="00A076F8" w:rsidRDefault="00A076F8" w:rsidP="00B874CB">
      <w:r>
        <w:separator/>
      </w:r>
    </w:p>
  </w:footnote>
  <w:footnote w:type="continuationSeparator" w:id="0">
    <w:p w14:paraId="5B1A0615" w14:textId="77777777" w:rsidR="00A076F8" w:rsidRDefault="00A076F8" w:rsidP="00B8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40BE" w14:textId="4BB4A33A" w:rsidR="0034676D" w:rsidRPr="00B874CB" w:rsidRDefault="00D338A8" w:rsidP="00C2555C">
    <w:pPr>
      <w:pStyle w:val="Header"/>
      <w:jc w:val="right"/>
    </w:pPr>
    <w:r>
      <w:rPr>
        <w:noProof/>
        <w:sz w:val="16"/>
        <w:szCs w:val="16"/>
      </w:rPr>
      <w:drawing>
        <wp:inline distT="0" distB="0" distL="0" distR="0" wp14:anchorId="1AF50E54" wp14:editId="0A7BD55A">
          <wp:extent cx="1619250" cy="3905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DA31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E6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097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AB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9844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E066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40CD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5411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8A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EAA3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60680"/>
    <w:multiLevelType w:val="hybridMultilevel"/>
    <w:tmpl w:val="F88A7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F0FB3"/>
    <w:multiLevelType w:val="multilevel"/>
    <w:tmpl w:val="05DC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47116B"/>
    <w:multiLevelType w:val="hybridMultilevel"/>
    <w:tmpl w:val="B29C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01CB"/>
    <w:multiLevelType w:val="multilevel"/>
    <w:tmpl w:val="7C961086"/>
    <w:lvl w:ilvl="0">
      <w:start w:val="1"/>
      <w:numFmt w:val="bullet"/>
      <w:pStyle w:val="seznamssl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C5783A"/>
    <w:multiLevelType w:val="hybridMultilevel"/>
    <w:tmpl w:val="34DA0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D2F94"/>
    <w:multiLevelType w:val="hybridMultilevel"/>
    <w:tmpl w:val="EBA6E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51BD7"/>
    <w:multiLevelType w:val="multilevel"/>
    <w:tmpl w:val="96C2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1765A"/>
    <w:multiLevelType w:val="hybridMultilevel"/>
    <w:tmpl w:val="862CE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1605"/>
    <w:multiLevelType w:val="hybridMultilevel"/>
    <w:tmpl w:val="C548F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65A1C"/>
    <w:multiLevelType w:val="multilevel"/>
    <w:tmpl w:val="63D0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404E16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8D1EDF"/>
    <w:multiLevelType w:val="hybridMultilevel"/>
    <w:tmpl w:val="1BAE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0290C"/>
    <w:multiLevelType w:val="multilevel"/>
    <w:tmpl w:val="D99E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E3477C"/>
    <w:multiLevelType w:val="hybridMultilevel"/>
    <w:tmpl w:val="385EB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80181"/>
    <w:multiLevelType w:val="multilevel"/>
    <w:tmpl w:val="E4E8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C3164D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C441F2"/>
    <w:multiLevelType w:val="multilevel"/>
    <w:tmpl w:val="37AC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C64688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A84C07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3"/>
  </w:num>
  <w:num w:numId="3">
    <w:abstractNumId w:val="11"/>
  </w:num>
  <w:num w:numId="4">
    <w:abstractNumId w:val="13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27"/>
  </w:num>
  <w:num w:numId="17">
    <w:abstractNumId w:val="25"/>
  </w:num>
  <w:num w:numId="18">
    <w:abstractNumId w:val="28"/>
  </w:num>
  <w:num w:numId="19">
    <w:abstractNumId w:val="12"/>
  </w:num>
  <w:num w:numId="20">
    <w:abstractNumId w:val="21"/>
  </w:num>
  <w:num w:numId="21">
    <w:abstractNumId w:val="15"/>
  </w:num>
  <w:num w:numId="22">
    <w:abstractNumId w:val="10"/>
  </w:num>
  <w:num w:numId="23">
    <w:abstractNumId w:val="18"/>
  </w:num>
  <w:num w:numId="24">
    <w:abstractNumId w:val="14"/>
  </w:num>
  <w:num w:numId="25">
    <w:abstractNumId w:val="26"/>
  </w:num>
  <w:num w:numId="26">
    <w:abstractNumId w:val="16"/>
  </w:num>
  <w:num w:numId="27">
    <w:abstractNumId w:val="23"/>
  </w:num>
  <w:num w:numId="28">
    <w:abstractNumId w:val="22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E4"/>
    <w:rsid w:val="00015F10"/>
    <w:rsid w:val="00060D24"/>
    <w:rsid w:val="00072863"/>
    <w:rsid w:val="00072EF3"/>
    <w:rsid w:val="000D3712"/>
    <w:rsid w:val="000E71EF"/>
    <w:rsid w:val="00102BBB"/>
    <w:rsid w:val="001A5652"/>
    <w:rsid w:val="001B1810"/>
    <w:rsid w:val="00205CBD"/>
    <w:rsid w:val="0023431B"/>
    <w:rsid w:val="00244EB0"/>
    <w:rsid w:val="0027130C"/>
    <w:rsid w:val="00275984"/>
    <w:rsid w:val="00300CC6"/>
    <w:rsid w:val="00330B95"/>
    <w:rsid w:val="0034676D"/>
    <w:rsid w:val="00353062"/>
    <w:rsid w:val="003662A2"/>
    <w:rsid w:val="00377FF4"/>
    <w:rsid w:val="003C7105"/>
    <w:rsid w:val="003D758B"/>
    <w:rsid w:val="003F58C1"/>
    <w:rsid w:val="00400194"/>
    <w:rsid w:val="0042349A"/>
    <w:rsid w:val="0045525A"/>
    <w:rsid w:val="00476493"/>
    <w:rsid w:val="00491261"/>
    <w:rsid w:val="004B6619"/>
    <w:rsid w:val="00543F79"/>
    <w:rsid w:val="00592A4F"/>
    <w:rsid w:val="005B3EC8"/>
    <w:rsid w:val="005C2B3D"/>
    <w:rsid w:val="006F432B"/>
    <w:rsid w:val="006F5891"/>
    <w:rsid w:val="007064FE"/>
    <w:rsid w:val="0071522E"/>
    <w:rsid w:val="00752CD4"/>
    <w:rsid w:val="00770002"/>
    <w:rsid w:val="00772ED2"/>
    <w:rsid w:val="007A2C7E"/>
    <w:rsid w:val="007C6012"/>
    <w:rsid w:val="007E21DC"/>
    <w:rsid w:val="0084638A"/>
    <w:rsid w:val="008744DA"/>
    <w:rsid w:val="008A5225"/>
    <w:rsid w:val="00911D92"/>
    <w:rsid w:val="00981736"/>
    <w:rsid w:val="009C63E6"/>
    <w:rsid w:val="009F13CC"/>
    <w:rsid w:val="00A076F8"/>
    <w:rsid w:val="00A40DA8"/>
    <w:rsid w:val="00A42C2D"/>
    <w:rsid w:val="00A825C3"/>
    <w:rsid w:val="00A87110"/>
    <w:rsid w:val="00B709FE"/>
    <w:rsid w:val="00B8111D"/>
    <w:rsid w:val="00B874CB"/>
    <w:rsid w:val="00B91337"/>
    <w:rsid w:val="00BF0DC3"/>
    <w:rsid w:val="00C00A18"/>
    <w:rsid w:val="00C04F47"/>
    <w:rsid w:val="00C2555C"/>
    <w:rsid w:val="00C42286"/>
    <w:rsid w:val="00C61191"/>
    <w:rsid w:val="00C718E4"/>
    <w:rsid w:val="00C739E3"/>
    <w:rsid w:val="00C8202C"/>
    <w:rsid w:val="00C84545"/>
    <w:rsid w:val="00CE4298"/>
    <w:rsid w:val="00CF75C9"/>
    <w:rsid w:val="00D312DD"/>
    <w:rsid w:val="00D338A8"/>
    <w:rsid w:val="00D46733"/>
    <w:rsid w:val="00D80829"/>
    <w:rsid w:val="00D97912"/>
    <w:rsid w:val="00DC4FEE"/>
    <w:rsid w:val="00DF1C24"/>
    <w:rsid w:val="00E01553"/>
    <w:rsid w:val="00E13CA9"/>
    <w:rsid w:val="00E331BE"/>
    <w:rsid w:val="00E651F1"/>
    <w:rsid w:val="00E81323"/>
    <w:rsid w:val="00F04891"/>
    <w:rsid w:val="00F92B76"/>
    <w:rsid w:val="00FB3079"/>
    <w:rsid w:val="00FC1257"/>
    <w:rsid w:val="00FC438B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CAD8A"/>
  <w15:docId w15:val="{2A5FC119-92EA-4CD9-A51F-AA9F972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10"/>
    <w:pPr>
      <w:jc w:val="both"/>
    </w:pPr>
    <w:rPr>
      <w:rFonts w:ascii="Source Sans Pro" w:hAnsi="Source Sans Pro"/>
      <w:sz w:val="24"/>
      <w:szCs w:val="24"/>
      <w:lang w:val="cs-CZ"/>
    </w:rPr>
  </w:style>
  <w:style w:type="paragraph" w:styleId="Heading1">
    <w:name w:val="heading 1"/>
    <w:basedOn w:val="Normal"/>
    <w:next w:val="Normal"/>
    <w:autoRedefine/>
    <w:uiPriority w:val="9"/>
    <w:qFormat/>
    <w:rsid w:val="000D3712"/>
    <w:pPr>
      <w:keepNext/>
      <w:keepLines/>
      <w:spacing w:before="400" w:after="120"/>
      <w:jc w:val="left"/>
      <w:outlineLvl w:val="0"/>
    </w:pPr>
    <w:rPr>
      <w:rFonts w:ascii="Arial Black" w:hAnsi="Arial Black"/>
      <w:noProof/>
      <w:color w:val="3C3B5C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3712"/>
    <w:pPr>
      <w:keepNext/>
      <w:keepLines/>
      <w:spacing w:before="360" w:after="120" w:line="480" w:lineRule="auto"/>
      <w:jc w:val="left"/>
      <w:outlineLvl w:val="1"/>
    </w:pPr>
    <w:rPr>
      <w:rFonts w:ascii="Arial Black" w:hAnsi="Arial Black"/>
      <w:color w:val="3C3B5C"/>
      <w:sz w:val="28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E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E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E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225"/>
  </w:style>
  <w:style w:type="paragraph" w:styleId="Footer">
    <w:name w:val="footer"/>
    <w:basedOn w:val="Normal"/>
    <w:link w:val="Foot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225"/>
  </w:style>
  <w:style w:type="character" w:styleId="Hyperlink">
    <w:name w:val="Hyperlink"/>
    <w:basedOn w:val="DefaultParagraphFont"/>
    <w:uiPriority w:val="99"/>
    <w:unhideWhenUsed/>
    <w:rsid w:val="008A5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2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34676D"/>
    <w:rPr>
      <w:i/>
      <w:iCs/>
      <w:color w:val="404040" w:themeColor="text1" w:themeTint="BF"/>
    </w:rPr>
  </w:style>
  <w:style w:type="paragraph" w:customStyle="1" w:styleId="odkaz">
    <w:name w:val="odkaz"/>
    <w:basedOn w:val="Normal"/>
    <w:link w:val="odkazChar"/>
    <w:qFormat/>
    <w:rsid w:val="00592A4F"/>
    <w:rPr>
      <w:color w:val="3C3B5C"/>
      <w:u w:val="single"/>
    </w:rPr>
  </w:style>
  <w:style w:type="character" w:customStyle="1" w:styleId="odkazChar">
    <w:name w:val="odkaz Char"/>
    <w:basedOn w:val="DefaultParagraphFont"/>
    <w:link w:val="odkaz"/>
    <w:rsid w:val="00592A4F"/>
    <w:rPr>
      <w:rFonts w:ascii="Source Sans Pro" w:hAnsi="Source Sans Pro"/>
      <w:color w:val="3C3B5C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D758B"/>
    <w:pPr>
      <w:ind w:left="720"/>
      <w:contextualSpacing/>
    </w:pPr>
  </w:style>
  <w:style w:type="paragraph" w:customStyle="1" w:styleId="seznamsslama">
    <w:name w:val="seznam s číslama"/>
    <w:basedOn w:val="ListParagraph"/>
    <w:link w:val="seznamsslamaChar"/>
    <w:qFormat/>
    <w:rsid w:val="003D758B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D758B"/>
    <w:rPr>
      <w:rFonts w:ascii="Source Sans Pro" w:hAnsi="Source Sans Pro"/>
    </w:rPr>
  </w:style>
  <w:style w:type="character" w:customStyle="1" w:styleId="seznamsslamaChar">
    <w:name w:val="seznam s číslama Char"/>
    <w:basedOn w:val="ListParagraphChar"/>
    <w:link w:val="seznamsslama"/>
    <w:rsid w:val="003D758B"/>
    <w:rPr>
      <w:rFonts w:ascii="Source Sans Pro" w:hAnsi="Source Sans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D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2ED2"/>
  </w:style>
  <w:style w:type="paragraph" w:styleId="BlockText">
    <w:name w:val="Block Text"/>
    <w:basedOn w:val="Normal"/>
    <w:uiPriority w:val="99"/>
    <w:semiHidden/>
    <w:unhideWhenUsed/>
    <w:rsid w:val="00772ED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2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ED2"/>
    <w:rPr>
      <w:rFonts w:ascii="Source Sans Pro" w:hAnsi="Source Sans P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2E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2ED2"/>
    <w:rPr>
      <w:rFonts w:ascii="Source Sans Pro" w:hAnsi="Source Sans P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72E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2E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2ED2"/>
    <w:rPr>
      <w:rFonts w:ascii="Source Sans Pro" w:hAnsi="Source Sans P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2E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2ED2"/>
    <w:rPr>
      <w:rFonts w:ascii="Source Sans Pro" w:hAnsi="Source Sans Pr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2E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2ED2"/>
    <w:rPr>
      <w:rFonts w:ascii="Source Sans Pro" w:hAnsi="Source Sans P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2E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2ED2"/>
    <w:rPr>
      <w:rFonts w:ascii="Source Sans Pro" w:hAnsi="Source Sans P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2E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ED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2ED2"/>
    <w:rPr>
      <w:rFonts w:ascii="Source Sans Pro" w:hAnsi="Source Sans P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D2"/>
    <w:rPr>
      <w:rFonts w:ascii="Source Sans Pro" w:hAnsi="Source Sans Pro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2ED2"/>
  </w:style>
  <w:style w:type="character" w:customStyle="1" w:styleId="DateChar">
    <w:name w:val="Date Char"/>
    <w:basedOn w:val="DefaultParagraphFont"/>
    <w:link w:val="Date"/>
    <w:uiPriority w:val="99"/>
    <w:semiHidden/>
    <w:rsid w:val="00772ED2"/>
    <w:rPr>
      <w:rFonts w:ascii="Source Sans Pro" w:hAnsi="Source Sans Pr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2ED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2E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2ED2"/>
    <w:rPr>
      <w:rFonts w:ascii="Source Sans Pro" w:hAnsi="Source Sans P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2ED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72ED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ED2"/>
    <w:rPr>
      <w:rFonts w:ascii="Source Sans Pro" w:hAnsi="Source Sans Pro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2E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2ED2"/>
    <w:rPr>
      <w:rFonts w:ascii="Source Sans Pro" w:hAnsi="Source Sans Pro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ED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ED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2ED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2E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2E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2E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2E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2E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2E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2E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2E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2ED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E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ED2"/>
    <w:rPr>
      <w:rFonts w:ascii="Source Sans Pro" w:hAnsi="Source Sans Pro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72ED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2ED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72ED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72ED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72ED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72ED2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2ED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2ED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2ED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2ED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2ED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2ED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2ED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2ED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2ED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72ED2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2ED2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2ED2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2ED2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2ED2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2E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2ED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2E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2E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2ED2"/>
    <w:pPr>
      <w:spacing w:line="240" w:lineRule="auto"/>
      <w:jc w:val="both"/>
    </w:pPr>
    <w:rPr>
      <w:rFonts w:ascii="Source Sans Pro" w:hAnsi="Source Sans Pro"/>
    </w:rPr>
  </w:style>
  <w:style w:type="paragraph" w:styleId="NormalIndent">
    <w:name w:val="Normal Indent"/>
    <w:basedOn w:val="Normal"/>
    <w:uiPriority w:val="99"/>
    <w:semiHidden/>
    <w:unhideWhenUsed/>
    <w:rsid w:val="00772ED2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2E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2ED2"/>
    <w:rPr>
      <w:rFonts w:ascii="Source Sans Pro" w:hAnsi="Source Sans P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2ED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2ED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2E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ED2"/>
    <w:rPr>
      <w:rFonts w:ascii="Source Sans Pro" w:hAnsi="Source Sans Pro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2E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2ED2"/>
    <w:rPr>
      <w:rFonts w:ascii="Source Sans Pro" w:hAnsi="Source Sans Pr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2ED2"/>
    <w:rPr>
      <w:rFonts w:ascii="Source Sans Pro" w:hAnsi="Source Sans Pr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2E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2ED2"/>
  </w:style>
  <w:style w:type="paragraph" w:styleId="TOAHeading">
    <w:name w:val="toa heading"/>
    <w:basedOn w:val="Normal"/>
    <w:next w:val="Normal"/>
    <w:uiPriority w:val="99"/>
    <w:semiHidden/>
    <w:unhideWhenUsed/>
    <w:rsid w:val="00772ED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2E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72E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2E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2E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2E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2E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2E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2E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2ED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ED2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sek">
    <w:name w:val="nadpísek"/>
    <w:basedOn w:val="Normal"/>
    <w:link w:val="nadpsekChar"/>
    <w:qFormat/>
    <w:rsid w:val="001B1810"/>
    <w:pPr>
      <w:spacing w:line="360" w:lineRule="auto"/>
    </w:pPr>
    <w:rPr>
      <w:rFonts w:ascii="Arial" w:hAnsi="Arial"/>
      <w:b/>
      <w:bCs/>
      <w:color w:val="3C3B5C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712"/>
    <w:rPr>
      <w:rFonts w:ascii="Arial Black" w:hAnsi="Arial Black"/>
      <w:color w:val="3C3B5C"/>
      <w:sz w:val="28"/>
      <w:szCs w:val="32"/>
      <w:lang w:val="cs-CZ"/>
    </w:rPr>
  </w:style>
  <w:style w:type="character" w:customStyle="1" w:styleId="nadpsekChar">
    <w:name w:val="nadpísek Char"/>
    <w:basedOn w:val="DefaultParagraphFont"/>
    <w:link w:val="nadpsek"/>
    <w:rsid w:val="001B1810"/>
    <w:rPr>
      <w:b/>
      <w:bCs/>
      <w:color w:val="3C3B5C"/>
      <w:sz w:val="28"/>
      <w:szCs w:val="24"/>
      <w:lang w:val="cs-CZ"/>
    </w:rPr>
  </w:style>
  <w:style w:type="paragraph" w:customStyle="1" w:styleId="patika">
    <w:name w:val="patička"/>
    <w:basedOn w:val="Heading2"/>
    <w:link w:val="patikaChar"/>
    <w:qFormat/>
    <w:rsid w:val="00A42C2D"/>
    <w:pPr>
      <w:jc w:val="center"/>
    </w:pPr>
  </w:style>
  <w:style w:type="character" w:customStyle="1" w:styleId="patikaChar">
    <w:name w:val="patička Char"/>
    <w:basedOn w:val="Heading2Char"/>
    <w:link w:val="patika"/>
    <w:rsid w:val="00A42C2D"/>
    <w:rPr>
      <w:rFonts w:ascii="Archia SemiBold" w:hAnsi="Archia SemiBold"/>
      <w:color w:val="3C3B5C"/>
      <w:sz w:val="28"/>
      <w:szCs w:val="32"/>
      <w:lang w:val="cs-CZ"/>
    </w:rPr>
  </w:style>
  <w:style w:type="table" w:styleId="TableGrid">
    <w:name w:val="Table Grid"/>
    <w:basedOn w:val="TableNormal"/>
    <w:uiPriority w:val="39"/>
    <w:rsid w:val="0036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3ADB10-145C-4EBD-9160-764E10883C0B}">
  <we:reference id="wa200001486" version="1.0.0.0" store="en-001" storeType="OMEX"/>
  <we:alternateReferences>
    <we:reference id="wa200001486" version="1.0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Corinth 3D</dc:creator>
  <cp:lastModifiedBy>Jakub Hamersky</cp:lastModifiedBy>
  <cp:revision>3</cp:revision>
  <dcterms:created xsi:type="dcterms:W3CDTF">2020-10-30T09:17:00Z</dcterms:created>
  <dcterms:modified xsi:type="dcterms:W3CDTF">2020-10-30T09:21:00Z</dcterms:modified>
</cp:coreProperties>
</file>